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EE354" w14:textId="77777777" w:rsidR="00674C64" w:rsidRDefault="004B149B" w:rsidP="000D19B9">
      <w:pPr>
        <w:pStyle w:val="Default"/>
        <w:jc w:val="center"/>
        <w:rPr>
          <w:b/>
          <w:bCs/>
          <w:sz w:val="20"/>
          <w:szCs w:val="20"/>
          <w:u w:val="single"/>
        </w:rPr>
      </w:pPr>
      <w:r w:rsidRPr="002D6207">
        <w:rPr>
          <w:b/>
          <w:bCs/>
          <w:sz w:val="20"/>
          <w:szCs w:val="20"/>
          <w:u w:val="single"/>
        </w:rPr>
        <w:t xml:space="preserve">LISTADO DE </w:t>
      </w:r>
      <w:r w:rsidR="000D19B9" w:rsidRPr="002D6207">
        <w:rPr>
          <w:b/>
          <w:bCs/>
          <w:sz w:val="20"/>
          <w:szCs w:val="20"/>
          <w:u w:val="single"/>
        </w:rPr>
        <w:t xml:space="preserve">REQUISITOS PARA LA </w:t>
      </w:r>
      <w:bookmarkStart w:id="0" w:name="_GoBack"/>
      <w:bookmarkEnd w:id="0"/>
      <w:r w:rsidR="000D19B9" w:rsidRPr="002D6207">
        <w:rPr>
          <w:b/>
          <w:bCs/>
          <w:sz w:val="20"/>
          <w:szCs w:val="20"/>
          <w:u w:val="single"/>
        </w:rPr>
        <w:t xml:space="preserve">AUTORIZACIÓN DEL ESTABLECIMIENTO EN EL PAÍS DE UNA SUCURSAL DE ENTIDADES EXTRANJERAS NO LUCRATIVAS, </w:t>
      </w:r>
    </w:p>
    <w:p w14:paraId="02B9A83D" w14:textId="74639480" w:rsidR="000D19B9" w:rsidRPr="002D6207" w:rsidRDefault="000D19B9" w:rsidP="000D19B9">
      <w:pPr>
        <w:pStyle w:val="Default"/>
        <w:jc w:val="center"/>
        <w:rPr>
          <w:sz w:val="20"/>
          <w:szCs w:val="20"/>
          <w:u w:val="single"/>
        </w:rPr>
      </w:pPr>
      <w:r w:rsidRPr="002D6207">
        <w:rPr>
          <w:b/>
          <w:bCs/>
          <w:sz w:val="20"/>
          <w:szCs w:val="20"/>
          <w:u w:val="single"/>
        </w:rPr>
        <w:t>LEGALMENTE CONSTITUIDAS</w:t>
      </w:r>
      <w:r w:rsidR="00674C64">
        <w:rPr>
          <w:b/>
          <w:bCs/>
          <w:sz w:val="20"/>
          <w:szCs w:val="20"/>
          <w:u w:val="single"/>
        </w:rPr>
        <w:t xml:space="preserve"> EN SU PAÍS DE ORIGEN</w:t>
      </w:r>
    </w:p>
    <w:p w14:paraId="79BB1FC7" w14:textId="77777777" w:rsidR="000D19B9" w:rsidRPr="002D6207" w:rsidRDefault="000D19B9" w:rsidP="000D19B9">
      <w:pPr>
        <w:pStyle w:val="Default"/>
        <w:jc w:val="both"/>
        <w:rPr>
          <w:b/>
          <w:bCs/>
          <w:sz w:val="20"/>
          <w:szCs w:val="20"/>
        </w:rPr>
      </w:pPr>
    </w:p>
    <w:p w14:paraId="1770FFAF" w14:textId="77777777" w:rsidR="00D060F5" w:rsidRDefault="00291C76" w:rsidP="002D6207">
      <w:pPr>
        <w:pStyle w:val="Default"/>
        <w:numPr>
          <w:ilvl w:val="0"/>
          <w:numId w:val="9"/>
        </w:numPr>
        <w:spacing w:after="299"/>
        <w:jc w:val="both"/>
        <w:rPr>
          <w:sz w:val="20"/>
          <w:szCs w:val="20"/>
        </w:rPr>
      </w:pPr>
      <w:r w:rsidRPr="002D6207">
        <w:rPr>
          <w:sz w:val="20"/>
          <w:szCs w:val="20"/>
        </w:rPr>
        <w:t xml:space="preserve">Presentar en </w:t>
      </w:r>
      <w:r w:rsidRPr="002D6207">
        <w:rPr>
          <w:b/>
          <w:sz w:val="20"/>
          <w:szCs w:val="20"/>
        </w:rPr>
        <w:t>Subdirección Administrativa de este Ministerio</w:t>
      </w:r>
      <w:r w:rsidRPr="002D6207">
        <w:rPr>
          <w:sz w:val="20"/>
          <w:szCs w:val="20"/>
        </w:rPr>
        <w:t>, expediente administrativo que comprenda lo siguiente:</w:t>
      </w:r>
    </w:p>
    <w:p w14:paraId="0E9D7366" w14:textId="77777777" w:rsidR="00D060F5" w:rsidRDefault="00291C76" w:rsidP="00291C76">
      <w:pPr>
        <w:pStyle w:val="Default"/>
        <w:numPr>
          <w:ilvl w:val="0"/>
          <w:numId w:val="11"/>
        </w:numPr>
        <w:spacing w:after="299"/>
        <w:jc w:val="both"/>
        <w:rPr>
          <w:sz w:val="20"/>
          <w:szCs w:val="20"/>
        </w:rPr>
      </w:pPr>
      <w:r w:rsidRPr="00D060F5">
        <w:rPr>
          <w:sz w:val="20"/>
          <w:szCs w:val="20"/>
        </w:rPr>
        <w:t xml:space="preserve">Solicitud dirigida al señor (a) Ministro (a) de Gobernación, </w:t>
      </w:r>
      <w:r w:rsidRPr="00D060F5">
        <w:rPr>
          <w:b/>
          <w:sz w:val="20"/>
          <w:szCs w:val="20"/>
        </w:rPr>
        <w:t>firmada por la persona facultada (Mandatario</w:t>
      </w:r>
      <w:r w:rsidR="002D6207" w:rsidRPr="00D060F5">
        <w:rPr>
          <w:b/>
          <w:sz w:val="20"/>
          <w:szCs w:val="20"/>
        </w:rPr>
        <w:t xml:space="preserve"> (a) </w:t>
      </w:r>
      <w:r w:rsidRPr="00D060F5">
        <w:rPr>
          <w:b/>
          <w:sz w:val="20"/>
          <w:szCs w:val="20"/>
        </w:rPr>
        <w:t>General), para realizar las gestiones administrativas</w:t>
      </w:r>
      <w:r w:rsidRPr="00D060F5">
        <w:rPr>
          <w:sz w:val="20"/>
          <w:szCs w:val="20"/>
        </w:rPr>
        <w:t>, indicando sus datos de identificación personal, calidad con que actúa, así como dirección, número telefónico, correo electrónico para recibir citaciones, notificaciones y la petición de</w:t>
      </w:r>
      <w:r w:rsidRPr="00D060F5">
        <w:rPr>
          <w:b/>
          <w:sz w:val="20"/>
          <w:szCs w:val="20"/>
        </w:rPr>
        <w:t xml:space="preserve"> la autorización </w:t>
      </w:r>
      <w:r w:rsidRPr="00D060F5">
        <w:rPr>
          <w:sz w:val="20"/>
          <w:szCs w:val="20"/>
        </w:rPr>
        <w:t xml:space="preserve">del establecimiento en el País, de una sucursal de la entidad extranjera no lucrativa, legalmente constituida en su país de origen, que representa. </w:t>
      </w:r>
    </w:p>
    <w:p w14:paraId="16A17CA7" w14:textId="232C58CF" w:rsidR="00291C76" w:rsidRPr="00D060F5" w:rsidRDefault="00D060F5" w:rsidP="00291C76">
      <w:pPr>
        <w:pStyle w:val="Default"/>
        <w:numPr>
          <w:ilvl w:val="0"/>
          <w:numId w:val="11"/>
        </w:numPr>
        <w:spacing w:after="299"/>
        <w:jc w:val="both"/>
        <w:rPr>
          <w:sz w:val="20"/>
          <w:szCs w:val="20"/>
        </w:rPr>
      </w:pPr>
      <w:r w:rsidRPr="00D060F5">
        <w:rPr>
          <w:rFonts w:eastAsia="Times New Roman"/>
          <w:bCs/>
          <w:i/>
          <w:sz w:val="20"/>
          <w:szCs w:val="20"/>
          <w:lang w:val="es-ES" w:eastAsia="es-ES"/>
        </w:rPr>
        <w:t>E</w:t>
      </w:r>
      <w:r w:rsidR="00291C76" w:rsidRPr="00D060F5">
        <w:rPr>
          <w:rFonts w:eastAsia="Times New Roman"/>
          <w:bCs/>
          <w:i/>
          <w:sz w:val="20"/>
          <w:szCs w:val="20"/>
          <w:lang w:val="es-ES" w:eastAsia="es-ES"/>
        </w:rPr>
        <w:t xml:space="preserve">n todo escrito </w:t>
      </w:r>
      <w:r w:rsidRPr="00D060F5">
        <w:rPr>
          <w:sz w:val="20"/>
          <w:szCs w:val="20"/>
        </w:rPr>
        <w:t xml:space="preserve">establecer </w:t>
      </w:r>
      <w:r w:rsidR="00291C76" w:rsidRPr="00D060F5">
        <w:rPr>
          <w:rFonts w:eastAsia="Times New Roman"/>
          <w:bCs/>
          <w:i/>
          <w:sz w:val="20"/>
          <w:szCs w:val="20"/>
          <w:lang w:val="es-ES" w:eastAsia="es-ES"/>
        </w:rPr>
        <w:t xml:space="preserve">la denominación de la entidad extranjera no lucrativa (uniforme) tal y como está inscrita en el País de origen, incluyendo abreviaturas, signos de puntuación, acento, comillas, comas, puntos, dos puntos, </w:t>
      </w:r>
      <w:r w:rsidR="00291C76" w:rsidRPr="00D060F5">
        <w:rPr>
          <w:rFonts w:eastAsia="Times New Roman"/>
          <w:bCs/>
          <w:sz w:val="20"/>
          <w:szCs w:val="20"/>
          <w:lang w:val="es-ES" w:eastAsia="es-ES"/>
        </w:rPr>
        <w:t>signos de admiración, interrogación, númer</w:t>
      </w:r>
      <w:r>
        <w:rPr>
          <w:rFonts w:eastAsia="Times New Roman"/>
          <w:bCs/>
          <w:sz w:val="20"/>
          <w:szCs w:val="20"/>
          <w:lang w:val="es-ES" w:eastAsia="es-ES"/>
        </w:rPr>
        <w:t>os ordinales, romanos, etcétera</w:t>
      </w:r>
      <w:r w:rsidR="00291C76" w:rsidRPr="00D060F5">
        <w:rPr>
          <w:i/>
          <w:sz w:val="20"/>
          <w:szCs w:val="20"/>
        </w:rPr>
        <w:t xml:space="preserve">. </w:t>
      </w:r>
    </w:p>
    <w:p w14:paraId="4C37D4AE" w14:textId="132EB31F" w:rsidR="00291C76" w:rsidRPr="002D6207" w:rsidRDefault="00291C76" w:rsidP="00C17FB2">
      <w:pPr>
        <w:pStyle w:val="Default"/>
        <w:numPr>
          <w:ilvl w:val="0"/>
          <w:numId w:val="9"/>
        </w:numPr>
        <w:jc w:val="both"/>
        <w:rPr>
          <w:b/>
          <w:bCs/>
          <w:sz w:val="20"/>
          <w:szCs w:val="20"/>
        </w:rPr>
      </w:pPr>
      <w:r w:rsidRPr="002D6207">
        <w:rPr>
          <w:b/>
          <w:bCs/>
          <w:sz w:val="20"/>
          <w:szCs w:val="20"/>
        </w:rPr>
        <w:t xml:space="preserve">Documentos que debe adjuntar: </w:t>
      </w:r>
    </w:p>
    <w:p w14:paraId="2F68A31D" w14:textId="77777777" w:rsidR="00291C76" w:rsidRPr="002D6207" w:rsidRDefault="00291C76" w:rsidP="00291C76">
      <w:pPr>
        <w:pStyle w:val="Default"/>
        <w:ind w:left="284"/>
        <w:jc w:val="both"/>
        <w:rPr>
          <w:sz w:val="20"/>
          <w:szCs w:val="20"/>
          <w:lang w:val="es-ES_tradnl"/>
        </w:rPr>
      </w:pPr>
    </w:p>
    <w:p w14:paraId="255100C1" w14:textId="55CC2858" w:rsidR="000D19B9" w:rsidRPr="002D6207" w:rsidRDefault="002D6207" w:rsidP="000D19B9">
      <w:pPr>
        <w:pStyle w:val="Default"/>
        <w:numPr>
          <w:ilvl w:val="0"/>
          <w:numId w:val="1"/>
        </w:numPr>
        <w:ind w:left="284" w:hanging="284"/>
        <w:jc w:val="both"/>
        <w:rPr>
          <w:sz w:val="20"/>
          <w:szCs w:val="20"/>
        </w:rPr>
      </w:pPr>
      <w:r w:rsidRPr="002D6207">
        <w:rPr>
          <w:sz w:val="20"/>
          <w:szCs w:val="20"/>
        </w:rPr>
        <w:t xml:space="preserve"> T</w:t>
      </w:r>
      <w:r w:rsidR="000D19B9" w:rsidRPr="002D6207">
        <w:rPr>
          <w:sz w:val="20"/>
          <w:szCs w:val="20"/>
        </w:rPr>
        <w:t>estimonio y duplicado d</w:t>
      </w:r>
      <w:r w:rsidR="00D060F5">
        <w:rPr>
          <w:sz w:val="20"/>
          <w:szCs w:val="20"/>
        </w:rPr>
        <w:t>e las actas de protocolización,</w:t>
      </w:r>
      <w:r w:rsidR="000D19B9" w:rsidRPr="002D6207">
        <w:rPr>
          <w:sz w:val="20"/>
          <w:szCs w:val="20"/>
        </w:rPr>
        <w:t xml:space="preserve"> </w:t>
      </w:r>
      <w:r w:rsidR="00674C64">
        <w:rPr>
          <w:sz w:val="20"/>
          <w:szCs w:val="20"/>
        </w:rPr>
        <w:t xml:space="preserve">del </w:t>
      </w:r>
      <w:r w:rsidR="000D19B9" w:rsidRPr="002D6207">
        <w:rPr>
          <w:sz w:val="20"/>
          <w:szCs w:val="20"/>
        </w:rPr>
        <w:t>mandato</w:t>
      </w:r>
      <w:r w:rsidR="00674C64">
        <w:rPr>
          <w:sz w:val="20"/>
          <w:szCs w:val="20"/>
        </w:rPr>
        <w:t xml:space="preserve"> (os)</w:t>
      </w:r>
      <w:r w:rsidR="000D19B9" w:rsidRPr="002D6207">
        <w:rPr>
          <w:sz w:val="20"/>
          <w:szCs w:val="20"/>
        </w:rPr>
        <w:t xml:space="preserve"> debidamente inscrito</w:t>
      </w:r>
      <w:r w:rsidR="00D060F5">
        <w:rPr>
          <w:sz w:val="20"/>
          <w:szCs w:val="20"/>
        </w:rPr>
        <w:t xml:space="preserve"> </w:t>
      </w:r>
      <w:r w:rsidR="00E343EA">
        <w:rPr>
          <w:sz w:val="20"/>
          <w:szCs w:val="20"/>
        </w:rPr>
        <w:t>en el Archivo General de Protocolos y demás</w:t>
      </w:r>
      <w:r w:rsidR="00D060F5">
        <w:rPr>
          <w:sz w:val="20"/>
          <w:szCs w:val="20"/>
        </w:rPr>
        <w:t xml:space="preserve"> documentación requerida</w:t>
      </w:r>
      <w:r w:rsidR="000D19B9" w:rsidRPr="002D6207">
        <w:rPr>
          <w:sz w:val="20"/>
          <w:szCs w:val="20"/>
        </w:rPr>
        <w:t xml:space="preserve">. </w:t>
      </w:r>
    </w:p>
    <w:p w14:paraId="30CEDAE3" w14:textId="77777777" w:rsidR="000D19B9" w:rsidRPr="002D6207" w:rsidRDefault="000D19B9" w:rsidP="000D19B9">
      <w:pPr>
        <w:pStyle w:val="Prrafodelista"/>
        <w:ind w:left="284" w:hanging="284"/>
        <w:rPr>
          <w:sz w:val="20"/>
          <w:szCs w:val="20"/>
          <w:lang w:val="es-GT"/>
        </w:rPr>
      </w:pPr>
    </w:p>
    <w:p w14:paraId="2F96C13C" w14:textId="0AB0127B" w:rsidR="000D19B9" w:rsidRPr="002D6207" w:rsidRDefault="000D19B9" w:rsidP="000D19B9">
      <w:pPr>
        <w:pStyle w:val="Default"/>
        <w:numPr>
          <w:ilvl w:val="0"/>
          <w:numId w:val="1"/>
        </w:numPr>
        <w:ind w:left="284" w:hanging="284"/>
        <w:jc w:val="both"/>
        <w:rPr>
          <w:sz w:val="20"/>
          <w:szCs w:val="20"/>
        </w:rPr>
      </w:pPr>
      <w:r w:rsidRPr="002D6207">
        <w:rPr>
          <w:sz w:val="20"/>
          <w:szCs w:val="20"/>
        </w:rPr>
        <w:t xml:space="preserve">Debe cumplir con los requisitos siguientes: </w:t>
      </w:r>
    </w:p>
    <w:p w14:paraId="5623C46A" w14:textId="77777777" w:rsidR="000D19B9" w:rsidRPr="002D6207" w:rsidRDefault="000D19B9" w:rsidP="000D19B9">
      <w:pPr>
        <w:pStyle w:val="Default"/>
        <w:jc w:val="both"/>
        <w:rPr>
          <w:sz w:val="20"/>
          <w:szCs w:val="20"/>
        </w:rPr>
      </w:pPr>
    </w:p>
    <w:p w14:paraId="457FDB76" w14:textId="4ED114C0" w:rsidR="000D19B9" w:rsidRPr="002D6207" w:rsidRDefault="000D19B9" w:rsidP="000D19B9">
      <w:pPr>
        <w:pStyle w:val="Default"/>
        <w:numPr>
          <w:ilvl w:val="0"/>
          <w:numId w:val="2"/>
        </w:numPr>
        <w:ind w:left="567" w:hanging="284"/>
        <w:jc w:val="both"/>
        <w:rPr>
          <w:sz w:val="20"/>
          <w:szCs w:val="20"/>
        </w:rPr>
      </w:pPr>
      <w:r w:rsidRPr="002D6207">
        <w:rPr>
          <w:sz w:val="20"/>
          <w:szCs w:val="20"/>
        </w:rPr>
        <w:t xml:space="preserve">Deberá comprobar legalmente </w:t>
      </w:r>
      <w:r w:rsidRPr="00200E43">
        <w:rPr>
          <w:b/>
          <w:bCs/>
          <w:i/>
          <w:sz w:val="16"/>
          <w:szCs w:val="16"/>
        </w:rPr>
        <w:t>estar constituida y autorizada con arreglo a las leyes de país de su domicilio</w:t>
      </w:r>
      <w:r w:rsidRPr="002D6207">
        <w:rPr>
          <w:b/>
          <w:bCs/>
          <w:sz w:val="20"/>
          <w:szCs w:val="20"/>
        </w:rPr>
        <w:t xml:space="preserve"> </w:t>
      </w:r>
      <w:r w:rsidRPr="002D6207">
        <w:rPr>
          <w:sz w:val="20"/>
          <w:szCs w:val="20"/>
        </w:rPr>
        <w:t xml:space="preserve">a través de una constancia o certificación de la oficina estatal responsable del Registro de las entidades no lucrativas en su país de origen, debidamente legalizada (autenticada) en su país de origen y con sus pases de ley o apostillado. </w:t>
      </w:r>
    </w:p>
    <w:p w14:paraId="1E00A511" w14:textId="77777777" w:rsidR="000D19B9" w:rsidRPr="002D6207" w:rsidRDefault="000D19B9" w:rsidP="000D19B9">
      <w:pPr>
        <w:pStyle w:val="Default"/>
        <w:ind w:left="567"/>
        <w:jc w:val="both"/>
        <w:rPr>
          <w:sz w:val="20"/>
          <w:szCs w:val="20"/>
        </w:rPr>
      </w:pPr>
    </w:p>
    <w:p w14:paraId="55130E57" w14:textId="5444593B" w:rsidR="000D19B9" w:rsidRPr="002D6207" w:rsidRDefault="000D19B9" w:rsidP="000D19B9">
      <w:pPr>
        <w:pStyle w:val="Default"/>
        <w:numPr>
          <w:ilvl w:val="0"/>
          <w:numId w:val="2"/>
        </w:numPr>
        <w:ind w:left="567" w:hanging="284"/>
        <w:jc w:val="both"/>
        <w:rPr>
          <w:sz w:val="20"/>
          <w:szCs w:val="20"/>
        </w:rPr>
      </w:pPr>
      <w:r w:rsidRPr="002D6207">
        <w:rPr>
          <w:sz w:val="20"/>
          <w:szCs w:val="20"/>
        </w:rPr>
        <w:t xml:space="preserve">Deberá comprobar que su constitución y fines no se oponen a las leyes de la República de Guatemala para lo cual deberá </w:t>
      </w:r>
      <w:r w:rsidRPr="002D6207">
        <w:rPr>
          <w:b/>
          <w:bCs/>
          <w:i/>
          <w:sz w:val="20"/>
          <w:szCs w:val="20"/>
        </w:rPr>
        <w:t xml:space="preserve">presentar certificación que contenga los estatutos </w:t>
      </w:r>
      <w:r w:rsidRPr="002D6207">
        <w:rPr>
          <w:sz w:val="20"/>
          <w:szCs w:val="20"/>
        </w:rPr>
        <w:t xml:space="preserve">que rigen la organización; debidamente legalizada (autenticada) en su país de origen y con sus pases de ley o apostillado. </w:t>
      </w:r>
    </w:p>
    <w:p w14:paraId="57EEB63C" w14:textId="77777777" w:rsidR="000D19B9" w:rsidRPr="002D6207" w:rsidRDefault="000D19B9" w:rsidP="000D19B9">
      <w:pPr>
        <w:pStyle w:val="Prrafodelista"/>
        <w:ind w:left="567"/>
        <w:rPr>
          <w:sz w:val="20"/>
          <w:szCs w:val="20"/>
        </w:rPr>
      </w:pPr>
    </w:p>
    <w:p w14:paraId="5719FC97" w14:textId="3025B4BF" w:rsidR="000D19B9" w:rsidRPr="002D6207" w:rsidRDefault="000D19B9" w:rsidP="000D19B9">
      <w:pPr>
        <w:pStyle w:val="Default"/>
        <w:numPr>
          <w:ilvl w:val="0"/>
          <w:numId w:val="2"/>
        </w:numPr>
        <w:ind w:left="567" w:hanging="284"/>
        <w:jc w:val="both"/>
        <w:rPr>
          <w:sz w:val="20"/>
          <w:szCs w:val="20"/>
        </w:rPr>
      </w:pPr>
      <w:r w:rsidRPr="002D6207">
        <w:rPr>
          <w:sz w:val="20"/>
          <w:szCs w:val="20"/>
        </w:rPr>
        <w:t xml:space="preserve">Presentar </w:t>
      </w:r>
      <w:r w:rsidRPr="002D6207">
        <w:rPr>
          <w:b/>
          <w:i/>
          <w:sz w:val="20"/>
          <w:szCs w:val="20"/>
        </w:rPr>
        <w:t>certificación del punto de acta</w:t>
      </w:r>
      <w:r w:rsidRPr="002D6207">
        <w:rPr>
          <w:sz w:val="20"/>
          <w:szCs w:val="20"/>
        </w:rPr>
        <w:t xml:space="preserve"> en donde conste qué órgano competente de la entidad tomó la decisión de autorizar el establecimiento de una sucursal en Guatemala. </w:t>
      </w:r>
    </w:p>
    <w:p w14:paraId="19DF10C7" w14:textId="77777777" w:rsidR="000D19B9" w:rsidRPr="002D6207" w:rsidRDefault="000D19B9" w:rsidP="000D19B9">
      <w:pPr>
        <w:pStyle w:val="Prrafodelista"/>
        <w:ind w:left="567"/>
        <w:rPr>
          <w:sz w:val="20"/>
          <w:szCs w:val="20"/>
          <w:lang w:val="es-GT"/>
        </w:rPr>
      </w:pPr>
    </w:p>
    <w:p w14:paraId="1AFC16A8" w14:textId="06EAD55A" w:rsidR="000D19B9" w:rsidRPr="002D6207" w:rsidRDefault="000D19B9" w:rsidP="000D19B9">
      <w:pPr>
        <w:pStyle w:val="Default"/>
        <w:numPr>
          <w:ilvl w:val="0"/>
          <w:numId w:val="2"/>
        </w:numPr>
        <w:ind w:left="567" w:hanging="284"/>
        <w:jc w:val="both"/>
        <w:rPr>
          <w:sz w:val="20"/>
          <w:szCs w:val="20"/>
        </w:rPr>
      </w:pPr>
      <w:r w:rsidRPr="002D6207">
        <w:rPr>
          <w:sz w:val="20"/>
          <w:szCs w:val="20"/>
        </w:rPr>
        <w:t xml:space="preserve">Que han </w:t>
      </w:r>
      <w:r w:rsidRPr="002D6207">
        <w:rPr>
          <w:b/>
          <w:bCs/>
          <w:sz w:val="20"/>
          <w:szCs w:val="20"/>
        </w:rPr>
        <w:t xml:space="preserve">nombrado Mandatario </w:t>
      </w:r>
      <w:r w:rsidR="008A0C83" w:rsidRPr="002D6207">
        <w:rPr>
          <w:b/>
          <w:bCs/>
          <w:sz w:val="20"/>
          <w:szCs w:val="20"/>
        </w:rPr>
        <w:t xml:space="preserve">(general) </w:t>
      </w:r>
      <w:r w:rsidRPr="002D6207">
        <w:rPr>
          <w:b/>
          <w:bCs/>
          <w:sz w:val="20"/>
          <w:szCs w:val="20"/>
        </w:rPr>
        <w:t xml:space="preserve">expensado y arraigado con todas las facultades generales y especiales que la ley exige para responder de los negocios judiciales y extrajudiciales </w:t>
      </w:r>
      <w:r w:rsidRPr="002D6207">
        <w:rPr>
          <w:sz w:val="20"/>
          <w:szCs w:val="20"/>
        </w:rPr>
        <w:t xml:space="preserve">que se relacionen con la entidad extranjera para lo cual deben acompañar el Mandato debidamente inscrito en el Registro Electrónico de Poderes del Archivo General de Protocolos de la Corte Suprema de Justicia. </w:t>
      </w:r>
    </w:p>
    <w:p w14:paraId="7E673B6B" w14:textId="77777777" w:rsidR="000D19B9" w:rsidRPr="002D6207" w:rsidRDefault="000D19B9" w:rsidP="000D19B9">
      <w:pPr>
        <w:pStyle w:val="Prrafodelista"/>
        <w:ind w:left="567"/>
        <w:rPr>
          <w:sz w:val="20"/>
          <w:szCs w:val="20"/>
        </w:rPr>
      </w:pPr>
    </w:p>
    <w:p w14:paraId="53FDF0CA" w14:textId="141533C0" w:rsidR="000D19B9" w:rsidRPr="002D6207" w:rsidRDefault="000D19B9" w:rsidP="000D19B9">
      <w:pPr>
        <w:pStyle w:val="Default"/>
        <w:numPr>
          <w:ilvl w:val="0"/>
          <w:numId w:val="2"/>
        </w:numPr>
        <w:ind w:left="567" w:hanging="284"/>
        <w:jc w:val="both"/>
        <w:rPr>
          <w:sz w:val="20"/>
          <w:szCs w:val="20"/>
        </w:rPr>
      </w:pPr>
      <w:r w:rsidRPr="002D6207">
        <w:rPr>
          <w:sz w:val="20"/>
          <w:szCs w:val="20"/>
        </w:rPr>
        <w:t xml:space="preserve">El Mandatario </w:t>
      </w:r>
      <w:r w:rsidR="008A0C83" w:rsidRPr="002D6207">
        <w:rPr>
          <w:b/>
          <w:sz w:val="20"/>
          <w:szCs w:val="20"/>
        </w:rPr>
        <w:t>(general)</w:t>
      </w:r>
      <w:r w:rsidR="008A0C83" w:rsidRPr="002D6207">
        <w:rPr>
          <w:sz w:val="20"/>
          <w:szCs w:val="20"/>
        </w:rPr>
        <w:t xml:space="preserve"> </w:t>
      </w:r>
      <w:r w:rsidRPr="002D6207">
        <w:rPr>
          <w:sz w:val="20"/>
          <w:szCs w:val="20"/>
        </w:rPr>
        <w:t xml:space="preserve">arraigado en Guatemala, deberá presentar </w:t>
      </w:r>
      <w:r w:rsidRPr="002D6207">
        <w:rPr>
          <w:b/>
          <w:i/>
          <w:sz w:val="20"/>
          <w:szCs w:val="20"/>
        </w:rPr>
        <w:t xml:space="preserve">declaración jurada </w:t>
      </w:r>
      <w:r w:rsidRPr="002D6207">
        <w:rPr>
          <w:sz w:val="20"/>
          <w:szCs w:val="20"/>
        </w:rPr>
        <w:t>indicando lo siguiente</w:t>
      </w:r>
      <w:r w:rsidR="002D6207" w:rsidRPr="002D6207">
        <w:rPr>
          <w:sz w:val="20"/>
          <w:szCs w:val="20"/>
        </w:rPr>
        <w:t xml:space="preserve"> </w:t>
      </w:r>
      <w:r w:rsidR="002D6207" w:rsidRPr="002D6207">
        <w:rPr>
          <w:b/>
          <w:i/>
          <w:sz w:val="20"/>
          <w:szCs w:val="20"/>
        </w:rPr>
        <w:t>(en la calidad con que actúa)</w:t>
      </w:r>
      <w:r w:rsidRPr="002D6207">
        <w:rPr>
          <w:sz w:val="20"/>
          <w:szCs w:val="20"/>
        </w:rPr>
        <w:t xml:space="preserve">: </w:t>
      </w:r>
    </w:p>
    <w:p w14:paraId="772AF376" w14:textId="77777777" w:rsidR="000D19B9" w:rsidRPr="002D6207" w:rsidRDefault="000D19B9" w:rsidP="000D19B9">
      <w:pPr>
        <w:pStyle w:val="Default"/>
        <w:jc w:val="both"/>
        <w:rPr>
          <w:sz w:val="20"/>
          <w:szCs w:val="20"/>
        </w:rPr>
      </w:pPr>
    </w:p>
    <w:p w14:paraId="500B5358" w14:textId="24E206DF" w:rsidR="000D19B9" w:rsidRPr="002D6207" w:rsidRDefault="000D19B9" w:rsidP="000D19B9">
      <w:pPr>
        <w:pStyle w:val="Default"/>
        <w:numPr>
          <w:ilvl w:val="0"/>
          <w:numId w:val="3"/>
        </w:numPr>
        <w:ind w:left="851" w:hanging="284"/>
        <w:jc w:val="both"/>
        <w:rPr>
          <w:sz w:val="20"/>
          <w:szCs w:val="20"/>
        </w:rPr>
      </w:pPr>
      <w:r w:rsidRPr="002D6207">
        <w:rPr>
          <w:sz w:val="20"/>
          <w:szCs w:val="20"/>
        </w:rPr>
        <w:t xml:space="preserve">La dirección exacta de la agencia o sucursal. </w:t>
      </w:r>
    </w:p>
    <w:p w14:paraId="35492B87" w14:textId="77777777" w:rsidR="000D19B9" w:rsidRPr="002D6207" w:rsidRDefault="000D19B9" w:rsidP="000D19B9">
      <w:pPr>
        <w:pStyle w:val="Default"/>
        <w:ind w:left="851"/>
        <w:jc w:val="both"/>
        <w:rPr>
          <w:sz w:val="20"/>
          <w:szCs w:val="20"/>
        </w:rPr>
      </w:pPr>
    </w:p>
    <w:p w14:paraId="5D892844" w14:textId="0B860E90" w:rsidR="000D19B9" w:rsidRPr="002D6207" w:rsidRDefault="000D19B9" w:rsidP="000D19B9">
      <w:pPr>
        <w:pStyle w:val="Default"/>
        <w:numPr>
          <w:ilvl w:val="0"/>
          <w:numId w:val="3"/>
        </w:numPr>
        <w:ind w:left="851" w:hanging="284"/>
        <w:jc w:val="both"/>
        <w:rPr>
          <w:sz w:val="20"/>
          <w:szCs w:val="20"/>
        </w:rPr>
      </w:pPr>
      <w:r w:rsidRPr="002D6207">
        <w:rPr>
          <w:sz w:val="20"/>
          <w:szCs w:val="20"/>
        </w:rPr>
        <w:lastRenderedPageBreak/>
        <w:t xml:space="preserve">El patrimonio con el cual va a iniciar operaciones en el país la entidad que representa, e indicar si tiene cuenta monetaria </w:t>
      </w:r>
      <w:proofErr w:type="spellStart"/>
      <w:r w:rsidRPr="002D6207">
        <w:rPr>
          <w:sz w:val="20"/>
          <w:szCs w:val="20"/>
        </w:rPr>
        <w:t>aperturada</w:t>
      </w:r>
      <w:proofErr w:type="spellEnd"/>
      <w:r w:rsidRPr="002D6207">
        <w:rPr>
          <w:sz w:val="20"/>
          <w:szCs w:val="20"/>
        </w:rPr>
        <w:t xml:space="preserve"> </w:t>
      </w:r>
      <w:r w:rsidR="002D6207" w:rsidRPr="002D6207">
        <w:rPr>
          <w:b/>
          <w:i/>
          <w:sz w:val="14"/>
          <w:szCs w:val="14"/>
        </w:rPr>
        <w:t>(</w:t>
      </w:r>
      <w:r w:rsidR="002D6207">
        <w:rPr>
          <w:b/>
          <w:i/>
          <w:sz w:val="14"/>
          <w:szCs w:val="14"/>
        </w:rPr>
        <w:t xml:space="preserve">a </w:t>
      </w:r>
      <w:r w:rsidRPr="002D6207">
        <w:rPr>
          <w:b/>
          <w:i/>
          <w:sz w:val="14"/>
          <w:szCs w:val="14"/>
        </w:rPr>
        <w:t>nombre de la entidad extranjera no lucrativa</w:t>
      </w:r>
      <w:r w:rsidR="002D6207" w:rsidRPr="002D6207">
        <w:rPr>
          <w:b/>
          <w:i/>
          <w:sz w:val="14"/>
          <w:szCs w:val="14"/>
        </w:rPr>
        <w:t>)</w:t>
      </w:r>
      <w:r w:rsidR="002D6207">
        <w:rPr>
          <w:b/>
          <w:i/>
          <w:sz w:val="14"/>
          <w:szCs w:val="14"/>
        </w:rPr>
        <w:t xml:space="preserve">, nombre del </w:t>
      </w:r>
      <w:r w:rsidRPr="002D6207">
        <w:rPr>
          <w:sz w:val="20"/>
          <w:szCs w:val="20"/>
        </w:rPr>
        <w:t xml:space="preserve">banco del sistema nacional y el monto con el cuál iniciarán sus labores y proyectos en Guatemala. </w:t>
      </w:r>
    </w:p>
    <w:p w14:paraId="7877A939" w14:textId="77777777" w:rsidR="000D19B9" w:rsidRPr="002D6207" w:rsidRDefault="000D19B9" w:rsidP="000D19B9">
      <w:pPr>
        <w:pStyle w:val="Default"/>
        <w:jc w:val="both"/>
        <w:rPr>
          <w:sz w:val="20"/>
          <w:szCs w:val="20"/>
        </w:rPr>
      </w:pPr>
    </w:p>
    <w:p w14:paraId="71DA959D" w14:textId="63486C2D" w:rsidR="000D19B9" w:rsidRPr="002D6207" w:rsidRDefault="000D19B9" w:rsidP="000D19B9">
      <w:pPr>
        <w:pStyle w:val="Default"/>
        <w:numPr>
          <w:ilvl w:val="0"/>
          <w:numId w:val="3"/>
        </w:numPr>
        <w:ind w:left="851" w:hanging="284"/>
        <w:jc w:val="both"/>
        <w:rPr>
          <w:sz w:val="20"/>
          <w:szCs w:val="20"/>
        </w:rPr>
      </w:pPr>
      <w:r w:rsidRPr="002D6207">
        <w:rPr>
          <w:sz w:val="20"/>
          <w:szCs w:val="20"/>
        </w:rPr>
        <w:t xml:space="preserve">Que cumplirá con los numerales 2 y 3, del artículo 30 del Código Civil. </w:t>
      </w:r>
    </w:p>
    <w:p w14:paraId="21A3F502" w14:textId="77777777" w:rsidR="000D19B9" w:rsidRPr="002D6207" w:rsidRDefault="000D19B9" w:rsidP="000D19B9">
      <w:pPr>
        <w:pStyle w:val="Default"/>
        <w:ind w:left="851"/>
        <w:jc w:val="both"/>
        <w:rPr>
          <w:sz w:val="20"/>
          <w:szCs w:val="20"/>
        </w:rPr>
      </w:pPr>
    </w:p>
    <w:p w14:paraId="25BB6880" w14:textId="2FF6BBCD" w:rsidR="000D19B9" w:rsidRPr="002D6207" w:rsidRDefault="002D6207" w:rsidP="000D19B9">
      <w:pPr>
        <w:pStyle w:val="Default"/>
        <w:numPr>
          <w:ilvl w:val="0"/>
          <w:numId w:val="3"/>
        </w:numPr>
        <w:ind w:left="851" w:hanging="284"/>
        <w:jc w:val="both"/>
        <w:rPr>
          <w:sz w:val="20"/>
          <w:szCs w:val="20"/>
        </w:rPr>
      </w:pPr>
      <w:r>
        <w:rPr>
          <w:sz w:val="20"/>
          <w:szCs w:val="20"/>
        </w:rPr>
        <w:t>Indicar los fines de la entidad</w:t>
      </w:r>
      <w:r w:rsidR="000D19B9" w:rsidRPr="002D6207">
        <w:rPr>
          <w:sz w:val="20"/>
          <w:szCs w:val="20"/>
        </w:rPr>
        <w:t xml:space="preserve">, proyectos o la actividad específica </w:t>
      </w:r>
      <w:r>
        <w:rPr>
          <w:b/>
          <w:sz w:val="16"/>
          <w:szCs w:val="16"/>
        </w:rPr>
        <w:t>(atinentes</w:t>
      </w:r>
      <w:r w:rsidRPr="002D6207">
        <w:rPr>
          <w:b/>
          <w:sz w:val="16"/>
          <w:szCs w:val="16"/>
        </w:rPr>
        <w:t>)</w:t>
      </w:r>
      <w:r>
        <w:rPr>
          <w:sz w:val="20"/>
          <w:szCs w:val="20"/>
        </w:rPr>
        <w:t xml:space="preserve"> </w:t>
      </w:r>
      <w:r w:rsidR="000D19B9" w:rsidRPr="002D6207">
        <w:rPr>
          <w:sz w:val="20"/>
          <w:szCs w:val="20"/>
        </w:rPr>
        <w:t xml:space="preserve">que van a realizar en Guatemala. </w:t>
      </w:r>
    </w:p>
    <w:p w14:paraId="29FB0699" w14:textId="77777777" w:rsidR="000D19B9" w:rsidRPr="002D6207" w:rsidRDefault="000D19B9" w:rsidP="000D19B9">
      <w:pPr>
        <w:pStyle w:val="Default"/>
        <w:jc w:val="both"/>
        <w:rPr>
          <w:sz w:val="20"/>
          <w:szCs w:val="20"/>
        </w:rPr>
      </w:pPr>
    </w:p>
    <w:p w14:paraId="21A4C733" w14:textId="42AF21CB" w:rsidR="000D19B9" w:rsidRPr="002D6207" w:rsidRDefault="000D19B9" w:rsidP="000D19B9">
      <w:pPr>
        <w:pStyle w:val="Default"/>
        <w:numPr>
          <w:ilvl w:val="0"/>
          <w:numId w:val="3"/>
        </w:numPr>
        <w:ind w:left="851" w:hanging="284"/>
        <w:jc w:val="both"/>
        <w:rPr>
          <w:sz w:val="20"/>
          <w:szCs w:val="20"/>
        </w:rPr>
      </w:pPr>
      <w:r w:rsidRPr="002D6207">
        <w:rPr>
          <w:sz w:val="20"/>
          <w:szCs w:val="20"/>
        </w:rPr>
        <w:t>Indicar en forma expresa que en caso que la entidad en su país de origen tom</w:t>
      </w:r>
      <w:r w:rsidR="002D6207">
        <w:rPr>
          <w:sz w:val="20"/>
          <w:szCs w:val="20"/>
        </w:rPr>
        <w:t>e</w:t>
      </w:r>
      <w:r w:rsidRPr="002D6207">
        <w:rPr>
          <w:sz w:val="20"/>
          <w:szCs w:val="20"/>
        </w:rPr>
        <w:t xml:space="preserve"> la decisión de cancelar la autorización de la agencia o sucursal en Guatemala, solicitará autorización a este Ministerio y cumplirá con los requisitos establecidos por el mismo y las leyes vigentes del país. </w:t>
      </w:r>
    </w:p>
    <w:p w14:paraId="497ABB0E" w14:textId="77777777" w:rsidR="000D19B9" w:rsidRPr="002D6207" w:rsidRDefault="000D19B9" w:rsidP="000D19B9">
      <w:pPr>
        <w:pStyle w:val="Default"/>
        <w:jc w:val="both"/>
        <w:rPr>
          <w:sz w:val="20"/>
          <w:szCs w:val="20"/>
        </w:rPr>
      </w:pPr>
    </w:p>
    <w:p w14:paraId="0466E587" w14:textId="77777777" w:rsidR="000D19B9" w:rsidRPr="00E05D4C" w:rsidRDefault="000D19B9" w:rsidP="000D19B9">
      <w:pPr>
        <w:pStyle w:val="Default"/>
        <w:jc w:val="both"/>
        <w:rPr>
          <w:sz w:val="16"/>
          <w:szCs w:val="16"/>
        </w:rPr>
      </w:pPr>
      <w:r w:rsidRPr="00E05D4C">
        <w:rPr>
          <w:b/>
          <w:bCs/>
          <w:sz w:val="16"/>
          <w:szCs w:val="16"/>
        </w:rPr>
        <w:t xml:space="preserve">NOTA: </w:t>
      </w:r>
    </w:p>
    <w:p w14:paraId="7A800C8F" w14:textId="5D942D2C" w:rsidR="000D19B9" w:rsidRPr="002D6207" w:rsidRDefault="000D19B9" w:rsidP="000D19B9">
      <w:pPr>
        <w:pStyle w:val="Default"/>
        <w:numPr>
          <w:ilvl w:val="0"/>
          <w:numId w:val="4"/>
        </w:numPr>
        <w:jc w:val="both"/>
        <w:rPr>
          <w:sz w:val="20"/>
          <w:szCs w:val="20"/>
        </w:rPr>
      </w:pPr>
      <w:r w:rsidRPr="002D6207">
        <w:rPr>
          <w:sz w:val="20"/>
          <w:szCs w:val="20"/>
        </w:rPr>
        <w:t>Todo documento que provenga del extranjero, que no sea autorizado por Notario guatemalteco, debe trad</w:t>
      </w:r>
      <w:r w:rsidR="00C54245" w:rsidRPr="002D6207">
        <w:rPr>
          <w:sz w:val="20"/>
          <w:szCs w:val="20"/>
        </w:rPr>
        <w:t xml:space="preserve">ucirse al español y cumplir con la Apostilla y/o </w:t>
      </w:r>
      <w:r w:rsidRPr="002D6207">
        <w:rPr>
          <w:sz w:val="20"/>
          <w:szCs w:val="20"/>
        </w:rPr>
        <w:t xml:space="preserve">pases </w:t>
      </w:r>
      <w:r w:rsidR="00C54245" w:rsidRPr="002D6207">
        <w:rPr>
          <w:sz w:val="20"/>
          <w:szCs w:val="20"/>
        </w:rPr>
        <w:t>de ley</w:t>
      </w:r>
      <w:r w:rsidRPr="002D6207">
        <w:rPr>
          <w:sz w:val="20"/>
          <w:szCs w:val="20"/>
        </w:rPr>
        <w:t xml:space="preserve"> necesarios para que puedan surtir efectos en el país, y estar debidamente protocolizados. (Ver Ley del Organismo Judicial y Código de Notariado). </w:t>
      </w:r>
    </w:p>
    <w:p w14:paraId="0965AAD5" w14:textId="77777777" w:rsidR="000D19B9" w:rsidRPr="002D6207" w:rsidRDefault="000D19B9" w:rsidP="000D19B9">
      <w:pPr>
        <w:pStyle w:val="Default"/>
        <w:ind w:left="720"/>
        <w:jc w:val="both"/>
        <w:rPr>
          <w:sz w:val="20"/>
          <w:szCs w:val="20"/>
        </w:rPr>
      </w:pPr>
    </w:p>
    <w:p w14:paraId="1D6EC3B6" w14:textId="45EEECB6" w:rsidR="000D19B9" w:rsidRPr="002D6207" w:rsidRDefault="000D19B9" w:rsidP="000D19B9">
      <w:pPr>
        <w:pStyle w:val="Default"/>
        <w:numPr>
          <w:ilvl w:val="0"/>
          <w:numId w:val="4"/>
        </w:numPr>
        <w:jc w:val="both"/>
        <w:rPr>
          <w:sz w:val="20"/>
          <w:szCs w:val="20"/>
        </w:rPr>
      </w:pPr>
      <w:r w:rsidRPr="002D6207">
        <w:rPr>
          <w:sz w:val="20"/>
          <w:szCs w:val="20"/>
        </w:rPr>
        <w:t xml:space="preserve">El Mandatario puede o no ser abogado, pero sí no lo es el mandatario que se nombre debe tener la facultad para nombrar un Mandatario Judicial que sea Abogado guatemalteco para cuando la entidad extranjera necesite ser representada en juicio. </w:t>
      </w:r>
    </w:p>
    <w:p w14:paraId="7A37F613" w14:textId="77777777" w:rsidR="005232ED" w:rsidRPr="002D6207" w:rsidRDefault="005232ED" w:rsidP="000D19B9">
      <w:pPr>
        <w:rPr>
          <w:rFonts w:ascii="Montserrat" w:hAnsi="Montserrat"/>
          <w:sz w:val="20"/>
          <w:szCs w:val="20"/>
          <w:lang w:val="es-GT"/>
        </w:rPr>
      </w:pPr>
    </w:p>
    <w:p w14:paraId="7C24C910" w14:textId="77777777" w:rsidR="00674C64" w:rsidRDefault="00674C64" w:rsidP="00080895">
      <w:pPr>
        <w:pStyle w:val="Default"/>
        <w:jc w:val="both"/>
        <w:rPr>
          <w:b/>
          <w:i/>
          <w:sz w:val="16"/>
          <w:szCs w:val="16"/>
        </w:rPr>
      </w:pPr>
    </w:p>
    <w:p w14:paraId="2A427714" w14:textId="77777777" w:rsidR="00674C64" w:rsidRDefault="00674C64" w:rsidP="00080895">
      <w:pPr>
        <w:pStyle w:val="Default"/>
        <w:jc w:val="both"/>
        <w:rPr>
          <w:b/>
          <w:i/>
          <w:sz w:val="16"/>
          <w:szCs w:val="16"/>
        </w:rPr>
      </w:pPr>
    </w:p>
    <w:p w14:paraId="3B945E53" w14:textId="69A10D43" w:rsidR="00080895" w:rsidRPr="00E343EA" w:rsidRDefault="00080895" w:rsidP="00080895">
      <w:pPr>
        <w:pStyle w:val="Default"/>
        <w:jc w:val="both"/>
        <w:rPr>
          <w:sz w:val="18"/>
          <w:szCs w:val="18"/>
        </w:rPr>
      </w:pPr>
      <w:r w:rsidRPr="00E343EA">
        <w:rPr>
          <w:b/>
          <w:i/>
          <w:sz w:val="18"/>
          <w:szCs w:val="18"/>
        </w:rPr>
        <w:t>Fundamento Legal:</w:t>
      </w:r>
      <w:r w:rsidRPr="00E343EA">
        <w:rPr>
          <w:sz w:val="18"/>
          <w:szCs w:val="18"/>
        </w:rPr>
        <w:t xml:space="preserve"> Artículo 28 y 34 de la Constitución Política de la República de Guatemala, a</w:t>
      </w:r>
      <w:r w:rsidRPr="00E343EA">
        <w:rPr>
          <w:bCs/>
          <w:sz w:val="18"/>
          <w:szCs w:val="18"/>
        </w:rPr>
        <w:t>rtículos del 28</w:t>
      </w:r>
      <w:r w:rsidR="00E343EA">
        <w:rPr>
          <w:bCs/>
          <w:sz w:val="18"/>
          <w:szCs w:val="18"/>
        </w:rPr>
        <w:t xml:space="preserve">, 29, 30, </w:t>
      </w:r>
      <w:r w:rsidRPr="00E343EA">
        <w:rPr>
          <w:bCs/>
          <w:sz w:val="18"/>
          <w:szCs w:val="18"/>
        </w:rPr>
        <w:t xml:space="preserve">31 del Código Civil, artículos 37 </w:t>
      </w:r>
      <w:r w:rsidR="003A1337" w:rsidRPr="00E343EA">
        <w:rPr>
          <w:bCs/>
          <w:sz w:val="18"/>
          <w:szCs w:val="18"/>
        </w:rPr>
        <w:t>al 44</w:t>
      </w:r>
      <w:r w:rsidRPr="00E343EA">
        <w:rPr>
          <w:bCs/>
          <w:sz w:val="18"/>
          <w:szCs w:val="18"/>
        </w:rPr>
        <w:t xml:space="preserve"> de la Ley del Organismo Judicial, </w:t>
      </w:r>
      <w:r w:rsidRPr="00E343EA">
        <w:rPr>
          <w:sz w:val="18"/>
          <w:szCs w:val="18"/>
        </w:rPr>
        <w:t>artículo</w:t>
      </w:r>
      <w:r w:rsidR="003A1337" w:rsidRPr="00E343EA">
        <w:rPr>
          <w:sz w:val="18"/>
          <w:szCs w:val="18"/>
        </w:rPr>
        <w:t>s</w:t>
      </w:r>
      <w:r w:rsidRPr="00E343EA">
        <w:rPr>
          <w:sz w:val="18"/>
          <w:szCs w:val="18"/>
        </w:rPr>
        <w:t xml:space="preserve"> 27</w:t>
      </w:r>
      <w:r w:rsidR="003A1337" w:rsidRPr="00E343EA">
        <w:rPr>
          <w:sz w:val="18"/>
          <w:szCs w:val="18"/>
        </w:rPr>
        <w:t xml:space="preserve"> literales a y m</w:t>
      </w:r>
      <w:r w:rsidRPr="00E343EA">
        <w:rPr>
          <w:sz w:val="18"/>
          <w:szCs w:val="18"/>
        </w:rPr>
        <w:t>, 36 literal “b”</w:t>
      </w:r>
      <w:r w:rsidR="003A1337" w:rsidRPr="00E343EA">
        <w:rPr>
          <w:sz w:val="18"/>
          <w:szCs w:val="18"/>
        </w:rPr>
        <w:t xml:space="preserve"> de la Ley del Organismo Ejecutivo, artículos 1 al 6 de la </w:t>
      </w:r>
      <w:r w:rsidRPr="00E343EA">
        <w:rPr>
          <w:sz w:val="18"/>
          <w:szCs w:val="18"/>
        </w:rPr>
        <w:t xml:space="preserve">Ley de lo Contencioso Administrativo,  </w:t>
      </w:r>
      <w:r w:rsidR="00674C64" w:rsidRPr="00E343EA">
        <w:rPr>
          <w:sz w:val="18"/>
          <w:szCs w:val="18"/>
        </w:rPr>
        <w:t xml:space="preserve">artículos 1 al 5 del </w:t>
      </w:r>
      <w:r w:rsidRPr="00E343EA">
        <w:rPr>
          <w:sz w:val="18"/>
          <w:szCs w:val="18"/>
        </w:rPr>
        <w:t>Acuerdo Gubernativo</w:t>
      </w:r>
      <w:r w:rsidR="00541AD6" w:rsidRPr="00E343EA">
        <w:rPr>
          <w:sz w:val="18"/>
          <w:szCs w:val="18"/>
        </w:rPr>
        <w:t xml:space="preserve"> 515-93, del 06 de octubre 1993, artículos 13, 14, 29, 31, 60, 61, 62, 63, 64, 66, 67, 70, 71, 77 del Código de Notariado</w:t>
      </w:r>
      <w:r w:rsidRPr="00E343EA">
        <w:rPr>
          <w:sz w:val="18"/>
          <w:szCs w:val="18"/>
        </w:rPr>
        <w:t xml:space="preserve"> y otras leyes atinentes. </w:t>
      </w:r>
    </w:p>
    <w:p w14:paraId="45F35B76" w14:textId="77777777" w:rsidR="00080895" w:rsidRPr="00541AD6" w:rsidRDefault="00080895" w:rsidP="00080895">
      <w:pPr>
        <w:jc w:val="both"/>
        <w:rPr>
          <w:rFonts w:ascii="Arial" w:hAnsi="Arial" w:cs="Arial"/>
          <w:sz w:val="16"/>
          <w:szCs w:val="16"/>
          <w:lang w:val="es-GT"/>
        </w:rPr>
      </w:pPr>
    </w:p>
    <w:p w14:paraId="37FF30EA" w14:textId="77777777" w:rsidR="00291C76" w:rsidRPr="00541AD6" w:rsidRDefault="00291C76" w:rsidP="000D19B9">
      <w:pPr>
        <w:rPr>
          <w:rFonts w:ascii="Montserrat" w:hAnsi="Montserrat"/>
          <w:sz w:val="16"/>
          <w:szCs w:val="16"/>
          <w:lang w:val="es-GT"/>
        </w:rPr>
      </w:pPr>
    </w:p>
    <w:p w14:paraId="54045F7E" w14:textId="77777777" w:rsidR="00291C76" w:rsidRPr="00541AD6" w:rsidRDefault="00291C76" w:rsidP="000D19B9">
      <w:pPr>
        <w:rPr>
          <w:rFonts w:ascii="Montserrat" w:hAnsi="Montserrat"/>
          <w:sz w:val="16"/>
          <w:szCs w:val="16"/>
          <w:lang w:val="es-GT"/>
        </w:rPr>
      </w:pPr>
    </w:p>
    <w:sectPr w:rsidR="00291C76" w:rsidRPr="00541AD6" w:rsidSect="000D19B9">
      <w:headerReference w:type="default" r:id="rId7"/>
      <w:pgSz w:w="12240" w:h="15840" w:code="1"/>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9F7F0" w14:textId="77777777" w:rsidR="00ED5ECF" w:rsidRDefault="00ED5ECF" w:rsidP="00184C47">
      <w:r>
        <w:separator/>
      </w:r>
    </w:p>
  </w:endnote>
  <w:endnote w:type="continuationSeparator" w:id="0">
    <w:p w14:paraId="0B4CFD86" w14:textId="77777777" w:rsidR="00ED5ECF" w:rsidRDefault="00ED5ECF" w:rsidP="001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4D"/>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C1FB9" w14:textId="77777777" w:rsidR="00ED5ECF" w:rsidRDefault="00ED5ECF" w:rsidP="00184C47">
      <w:r>
        <w:separator/>
      </w:r>
    </w:p>
  </w:footnote>
  <w:footnote w:type="continuationSeparator" w:id="0">
    <w:p w14:paraId="2D0F2610" w14:textId="77777777" w:rsidR="00ED5ECF" w:rsidRDefault="00ED5ECF" w:rsidP="00184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5109" w14:textId="3E2C94E4" w:rsidR="00184C47" w:rsidRDefault="00613837" w:rsidP="000D19B9">
    <w:pPr>
      <w:pStyle w:val="Encabezado"/>
      <w:tabs>
        <w:tab w:val="clear" w:pos="8838"/>
      </w:tabs>
    </w:pPr>
    <w:r>
      <w:rPr>
        <w:noProof/>
        <w:lang w:val="es-GT" w:eastAsia="es-GT"/>
      </w:rPr>
      <w:drawing>
        <wp:anchor distT="0" distB="0" distL="114300" distR="114300" simplePos="0" relativeHeight="251659264" behindDoc="1" locked="0" layoutInCell="1" allowOverlap="1" wp14:anchorId="4F58C6DE" wp14:editId="27D35B66">
          <wp:simplePos x="0" y="0"/>
          <wp:positionH relativeFrom="page">
            <wp:align>right</wp:align>
          </wp:positionH>
          <wp:positionV relativeFrom="paragraph">
            <wp:posOffset>-448310</wp:posOffset>
          </wp:positionV>
          <wp:extent cx="7628592" cy="99250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592" cy="992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9B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5D9A"/>
    <w:multiLevelType w:val="hybridMultilevel"/>
    <w:tmpl w:val="4836C024"/>
    <w:lvl w:ilvl="0" w:tplc="74AC57E8">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E2E21BD"/>
    <w:multiLevelType w:val="hybridMultilevel"/>
    <w:tmpl w:val="FF6A2880"/>
    <w:lvl w:ilvl="0" w:tplc="17DA757E">
      <w:start w:val="1"/>
      <w:numFmt w:val="upperRoman"/>
      <w:lvlText w:val="%1."/>
      <w:lvlJc w:val="left"/>
      <w:pPr>
        <w:ind w:left="1080" w:hanging="72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2EC0F79"/>
    <w:multiLevelType w:val="hybridMultilevel"/>
    <w:tmpl w:val="03343354"/>
    <w:lvl w:ilvl="0" w:tplc="AE72EFC0">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6160F89"/>
    <w:multiLevelType w:val="hybridMultilevel"/>
    <w:tmpl w:val="44525124"/>
    <w:lvl w:ilvl="0" w:tplc="100A000F">
      <w:start w:val="1"/>
      <w:numFmt w:val="decimal"/>
      <w:lvlText w:val="%1."/>
      <w:lvlJc w:val="left"/>
      <w:pPr>
        <w:ind w:left="720" w:hanging="360"/>
      </w:pPr>
      <w:rPr>
        <w:rFonts w:hint="default"/>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AB71084"/>
    <w:multiLevelType w:val="hybridMultilevel"/>
    <w:tmpl w:val="89260844"/>
    <w:lvl w:ilvl="0" w:tplc="100A0005">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5" w15:restartNumberingAfterBreak="0">
    <w:nsid w:val="284F1F69"/>
    <w:multiLevelType w:val="hybridMultilevel"/>
    <w:tmpl w:val="7C8C8EFA"/>
    <w:lvl w:ilvl="0" w:tplc="AC6650CA">
      <w:start w:val="1"/>
      <w:numFmt w:val="decimal"/>
      <w:lvlText w:val="%1."/>
      <w:lvlJc w:val="left"/>
      <w:pPr>
        <w:ind w:left="1070" w:hanging="360"/>
      </w:pPr>
      <w:rPr>
        <w:b/>
      </w:rPr>
    </w:lvl>
    <w:lvl w:ilvl="1" w:tplc="100A0019" w:tentative="1">
      <w:start w:val="1"/>
      <w:numFmt w:val="lowerLetter"/>
      <w:lvlText w:val="%2."/>
      <w:lvlJc w:val="left"/>
      <w:pPr>
        <w:ind w:left="1790" w:hanging="360"/>
      </w:pPr>
    </w:lvl>
    <w:lvl w:ilvl="2" w:tplc="100A001B" w:tentative="1">
      <w:start w:val="1"/>
      <w:numFmt w:val="lowerRoman"/>
      <w:lvlText w:val="%3."/>
      <w:lvlJc w:val="right"/>
      <w:pPr>
        <w:ind w:left="2510" w:hanging="180"/>
      </w:pPr>
    </w:lvl>
    <w:lvl w:ilvl="3" w:tplc="100A000F" w:tentative="1">
      <w:start w:val="1"/>
      <w:numFmt w:val="decimal"/>
      <w:lvlText w:val="%4."/>
      <w:lvlJc w:val="left"/>
      <w:pPr>
        <w:ind w:left="3230" w:hanging="360"/>
      </w:pPr>
    </w:lvl>
    <w:lvl w:ilvl="4" w:tplc="100A0019" w:tentative="1">
      <w:start w:val="1"/>
      <w:numFmt w:val="lowerLetter"/>
      <w:lvlText w:val="%5."/>
      <w:lvlJc w:val="left"/>
      <w:pPr>
        <w:ind w:left="3950" w:hanging="360"/>
      </w:pPr>
    </w:lvl>
    <w:lvl w:ilvl="5" w:tplc="100A001B" w:tentative="1">
      <w:start w:val="1"/>
      <w:numFmt w:val="lowerRoman"/>
      <w:lvlText w:val="%6."/>
      <w:lvlJc w:val="right"/>
      <w:pPr>
        <w:ind w:left="4670" w:hanging="180"/>
      </w:pPr>
    </w:lvl>
    <w:lvl w:ilvl="6" w:tplc="100A000F" w:tentative="1">
      <w:start w:val="1"/>
      <w:numFmt w:val="decimal"/>
      <w:lvlText w:val="%7."/>
      <w:lvlJc w:val="left"/>
      <w:pPr>
        <w:ind w:left="5390" w:hanging="360"/>
      </w:pPr>
    </w:lvl>
    <w:lvl w:ilvl="7" w:tplc="100A0019" w:tentative="1">
      <w:start w:val="1"/>
      <w:numFmt w:val="lowerLetter"/>
      <w:lvlText w:val="%8."/>
      <w:lvlJc w:val="left"/>
      <w:pPr>
        <w:ind w:left="6110" w:hanging="360"/>
      </w:pPr>
    </w:lvl>
    <w:lvl w:ilvl="8" w:tplc="100A001B" w:tentative="1">
      <w:start w:val="1"/>
      <w:numFmt w:val="lowerRoman"/>
      <w:lvlText w:val="%9."/>
      <w:lvlJc w:val="right"/>
      <w:pPr>
        <w:ind w:left="6830" w:hanging="180"/>
      </w:pPr>
    </w:lvl>
  </w:abstractNum>
  <w:abstractNum w:abstractNumId="6" w15:restartNumberingAfterBreak="0">
    <w:nsid w:val="2AD86703"/>
    <w:multiLevelType w:val="hybridMultilevel"/>
    <w:tmpl w:val="638EC7C0"/>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1011F95"/>
    <w:multiLevelType w:val="hybridMultilevel"/>
    <w:tmpl w:val="B86EFAFE"/>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45CF51B0"/>
    <w:multiLevelType w:val="hybridMultilevel"/>
    <w:tmpl w:val="01463DB2"/>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9" w15:restartNumberingAfterBreak="0">
    <w:nsid w:val="461552D9"/>
    <w:multiLevelType w:val="hybridMultilevel"/>
    <w:tmpl w:val="C07AB2EC"/>
    <w:lvl w:ilvl="0" w:tplc="90BE6ECA">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6E434D1C"/>
    <w:multiLevelType w:val="hybridMultilevel"/>
    <w:tmpl w:val="A0B83AA4"/>
    <w:lvl w:ilvl="0" w:tplc="100A0017">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6"/>
  </w:num>
  <w:num w:numId="5">
    <w:abstractNumId w:val="7"/>
  </w:num>
  <w:num w:numId="6">
    <w:abstractNumId w:val="0"/>
  </w:num>
  <w:num w:numId="7">
    <w:abstractNumId w:val="3"/>
  </w:num>
  <w:num w:numId="8">
    <w:abstractNumId w:val="5"/>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47"/>
    <w:rsid w:val="00041A69"/>
    <w:rsid w:val="00080895"/>
    <w:rsid w:val="000D19B9"/>
    <w:rsid w:val="000E53C1"/>
    <w:rsid w:val="001578F8"/>
    <w:rsid w:val="00181D91"/>
    <w:rsid w:val="00184C47"/>
    <w:rsid w:val="001F07DF"/>
    <w:rsid w:val="00200E43"/>
    <w:rsid w:val="002147EE"/>
    <w:rsid w:val="00291C76"/>
    <w:rsid w:val="002B0FD6"/>
    <w:rsid w:val="002D6207"/>
    <w:rsid w:val="003A1337"/>
    <w:rsid w:val="003D73BC"/>
    <w:rsid w:val="004B149B"/>
    <w:rsid w:val="004C5A6F"/>
    <w:rsid w:val="004E2F21"/>
    <w:rsid w:val="00501966"/>
    <w:rsid w:val="005232ED"/>
    <w:rsid w:val="00534FF8"/>
    <w:rsid w:val="00541AD6"/>
    <w:rsid w:val="0056245D"/>
    <w:rsid w:val="00590023"/>
    <w:rsid w:val="00613837"/>
    <w:rsid w:val="00674C64"/>
    <w:rsid w:val="006A35B1"/>
    <w:rsid w:val="00754668"/>
    <w:rsid w:val="007957EE"/>
    <w:rsid w:val="008A04A1"/>
    <w:rsid w:val="008A0C83"/>
    <w:rsid w:val="009868C4"/>
    <w:rsid w:val="00B25485"/>
    <w:rsid w:val="00B73640"/>
    <w:rsid w:val="00BC52C2"/>
    <w:rsid w:val="00C17FB2"/>
    <w:rsid w:val="00C54245"/>
    <w:rsid w:val="00D060F5"/>
    <w:rsid w:val="00D21F66"/>
    <w:rsid w:val="00DB6962"/>
    <w:rsid w:val="00E05D4C"/>
    <w:rsid w:val="00E23E26"/>
    <w:rsid w:val="00E25D32"/>
    <w:rsid w:val="00E343EA"/>
    <w:rsid w:val="00ED5EC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B17DF"/>
  <w15:chartTrackingRefBased/>
  <w15:docId w15:val="{D7B512CA-11C8-3B44-9C05-122CD7FE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C47"/>
    <w:pPr>
      <w:tabs>
        <w:tab w:val="center" w:pos="4419"/>
        <w:tab w:val="right" w:pos="8838"/>
      </w:tabs>
    </w:pPr>
  </w:style>
  <w:style w:type="character" w:customStyle="1" w:styleId="EncabezadoCar">
    <w:name w:val="Encabezado Car"/>
    <w:basedOn w:val="Fuentedeprrafopredeter"/>
    <w:link w:val="Encabezado"/>
    <w:uiPriority w:val="99"/>
    <w:rsid w:val="00184C47"/>
    <w:rPr>
      <w:lang w:val="es-ES_tradnl"/>
    </w:rPr>
  </w:style>
  <w:style w:type="paragraph" w:styleId="Piedepgina">
    <w:name w:val="footer"/>
    <w:basedOn w:val="Normal"/>
    <w:link w:val="PiedepginaCar"/>
    <w:uiPriority w:val="99"/>
    <w:unhideWhenUsed/>
    <w:rsid w:val="00184C47"/>
    <w:pPr>
      <w:tabs>
        <w:tab w:val="center" w:pos="4419"/>
        <w:tab w:val="right" w:pos="8838"/>
      </w:tabs>
    </w:pPr>
  </w:style>
  <w:style w:type="character" w:customStyle="1" w:styleId="PiedepginaCar">
    <w:name w:val="Pie de página Car"/>
    <w:basedOn w:val="Fuentedeprrafopredeter"/>
    <w:link w:val="Piedepgina"/>
    <w:uiPriority w:val="99"/>
    <w:rsid w:val="00184C47"/>
    <w:rPr>
      <w:lang w:val="es-ES_tradnl"/>
    </w:rPr>
  </w:style>
  <w:style w:type="paragraph" w:customStyle="1" w:styleId="Default">
    <w:name w:val="Default"/>
    <w:rsid w:val="000D19B9"/>
    <w:pPr>
      <w:autoSpaceDE w:val="0"/>
      <w:autoSpaceDN w:val="0"/>
      <w:adjustRightInd w:val="0"/>
    </w:pPr>
    <w:rPr>
      <w:rFonts w:ascii="Arial" w:hAnsi="Arial" w:cs="Arial"/>
      <w:color w:val="000000"/>
    </w:rPr>
  </w:style>
  <w:style w:type="paragraph" w:styleId="Prrafodelista">
    <w:name w:val="List Paragraph"/>
    <w:basedOn w:val="Normal"/>
    <w:uiPriority w:val="34"/>
    <w:qFormat/>
    <w:rsid w:val="000D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711</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Sandra  Maibely Noguera Pleitez</cp:lastModifiedBy>
  <cp:revision>16</cp:revision>
  <dcterms:created xsi:type="dcterms:W3CDTF">2021-03-04T18:54:00Z</dcterms:created>
  <dcterms:modified xsi:type="dcterms:W3CDTF">2022-03-11T20:34:00Z</dcterms:modified>
</cp:coreProperties>
</file>